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6.png" ContentType="image/png"/>
  <Override PartName="/word/media/rId41.png" ContentType="image/png"/>
  <Override PartName="/word/media/rId44.png" ContentType="image/png"/>
  <Override PartName="/word/media/rId49.png" ContentType="image/png"/>
  <Override PartName="/word/media/rId53.png" ContentType="image/png"/>
  <Override PartName="/word/media/rId56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26.png" ContentType="image/png"/>
  <Override PartName="/word/media/rId3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group_assignment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group-assignment"/>
    <w:p>
      <w:pPr>
        <w:pStyle w:val="Heading2"/>
      </w:pPr>
      <w:r>
        <w:t xml:space="preserve">1 Group Assignment</w:t>
      </w:r>
    </w:p>
    <w:bookmarkEnd w:id="20"/>
    <w:bookmarkStart w:id="25" w:name="datenimport-und-bereinigung"/>
    <w:p>
      <w:pPr>
        <w:pStyle w:val="Heading2"/>
      </w:pPr>
      <w:r>
        <w:t xml:space="preserve">2 Datenimport und Bereinigung</w:t>
      </w:r>
    </w:p>
    <w:bookmarkStart w:id="21" w:name="import-der-benötigten-pakete"/>
    <w:p>
      <w:pPr>
        <w:pStyle w:val="Heading3"/>
      </w:pPr>
      <w:r>
        <w:t xml:space="preserve">2.1 Import der benötigten Pakete</w:t>
      </w:r>
    </w:p>
    <w:bookmarkEnd w:id="21"/>
    <w:bookmarkStart w:id="22" w:name="laden-der-daten-aus-dem-crsp-export."/>
    <w:p>
      <w:pPr>
        <w:pStyle w:val="Heading3"/>
      </w:pPr>
      <w:r>
        <w:t xml:space="preserve">2.2 Laden der Daten aus dem CRSP export.</w:t>
      </w:r>
    </w:p>
    <w:p>
      <w:pPr>
        <w:pStyle w:val="FirstParagraph"/>
      </w:pPr>
      <w:r>
        <w:t xml:space="preserve">Erstellung eines neuen Dataframes mit Returns aller Aktien.</w:t>
      </w:r>
    </w:p>
    <w:bookmarkEnd w:id="22"/>
    <w:bookmarkStart w:id="23" w:name="auswahl-und-aufbereitung-der-daten"/>
    <w:p>
      <w:pPr>
        <w:pStyle w:val="Heading3"/>
      </w:pPr>
      <w:r>
        <w:t xml:space="preserve">2.3 Auswahl und Aufbereitung der Daten</w:t>
      </w:r>
    </w:p>
    <w:p>
      <w:pPr>
        <w:pStyle w:val="FirstParagraph"/>
      </w:pPr>
      <w:r>
        <w:t xml:space="preserve">CRSP gibt arithmetische Renditen aus. Diese transformieren wir in logrithmierte. Die Returns sind bereits adjusted, d.h. Dividenden sind bereits berücksichtigt.</w:t>
      </w:r>
    </w:p>
    <w:bookmarkEnd w:id="23"/>
    <w:bookmarkStart w:id="24" w:name="berechnung-der-preise"/>
    <w:p>
      <w:pPr>
        <w:pStyle w:val="Heading3"/>
      </w:pPr>
      <w:r>
        <w:t xml:space="preserve">2.4 Berechnung der Preise</w:t>
      </w:r>
    </w:p>
    <w:p>
      <w:pPr>
        <w:pStyle w:val="FirstParagraph"/>
      </w:pPr>
      <w:r>
        <w:t xml:space="preserve">Normierte preise auf Basis der Renditen berechnen.</w:t>
      </w:r>
    </w:p>
    <w:p>
      <w:pPr>
        <w:pStyle w:val="BodyText"/>
      </w:pPr>
      <w:r>
        <w:t xml:space="preserve">Preise sind nicht adjustiert. Wir werden die Kurse auf Basis der Renditen plotten - alle auf 100 normieren und dann mit den returns multiplizieren (vereinfacht das adjustment um die Dividenden - wir haben monatliche returns, dividend payments fallen damit nicht immer auf den selben tag)</w:t>
      </w:r>
    </w:p>
    <w:p>
      <w:pPr>
        <w:pStyle w:val="BodyText"/>
      </w:pPr>
      <w:r>
        <w:t xml:space="preserve">Folgende Preise sind</w:t>
      </w:r>
      <w:r>
        <w:t xml:space="preserve"> </w:t>
      </w:r>
      <w:r>
        <w:t xml:space="preserve">“simuliert”</w:t>
      </w:r>
      <w:r>
        <w:t xml:space="preserve"> </w:t>
      </w:r>
      <w:r>
        <w:t xml:space="preserve">für den Plot. Achtung: preis startet am 29.8.2014 bei 100 die return am 29.8.2014 bezieht sich aber auf Preis(29.8.2014) / Preis(28.8.2014).</w:t>
      </w:r>
    </w:p>
    <w:bookmarkEnd w:id="24"/>
    <w:bookmarkEnd w:id="25"/>
    <w:bookmarkStart w:id="60" w:name="deskriptive-analyse"/>
    <w:p>
      <w:pPr>
        <w:pStyle w:val="Heading2"/>
      </w:pPr>
      <w:r>
        <w:t xml:space="preserve">3 Deskriptive Analyse</w:t>
      </w:r>
    </w:p>
    <w:bookmarkStart w:id="29" w:name="plots-für-alle-aktien"/>
    <w:p>
      <w:pPr>
        <w:pStyle w:val="Heading3"/>
      </w:pPr>
      <w:r>
        <w:t xml:space="preserve">3.1 Plots für alle Aktien</w:t>
      </w:r>
    </w:p>
    <w:p>
      <w:pPr>
        <w:pStyle w:val="CaptionedFigure"/>
      </w:pPr>
      <w:r>
        <w:drawing>
          <wp:inline>
            <wp:extent cx="5334000" cy="4267200"/>
            <wp:effectExtent b="0" l="0" r="0" t="0"/>
            <wp:docPr descr="Cumulative price performance of the selected stocks" title="" id="27" name="Picture"/>
            <a:graphic>
              <a:graphicData uri="http://schemas.openxmlformats.org/drawingml/2006/picture">
                <pic:pic>
                  <pic:nvPicPr>
                    <pic:cNvPr descr="group_assignment_files/figure-docx/unnamed-chunk-6-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Cumulative price performance of the selected stocks</w:t>
      </w:r>
    </w:p>
    <w:bookmarkEnd w:id="29"/>
    <w:bookmarkStart w:id="30" w:name="rendite--und-risikokennzahlen-je-aktie"/>
    <w:p>
      <w:pPr>
        <w:pStyle w:val="Heading3"/>
      </w:pPr>
      <w:r>
        <w:t xml:space="preserve">3.2 Rendite- und Risikokennzahlen je Aktie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644"/>
        <w:gridCol w:w="1749"/>
        <w:gridCol w:w="1749"/>
        <w:gridCol w:w="1105"/>
        <w:gridCol w:w="1105"/>
        <w:gridCol w:w="156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Ticker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Ø Rendite (%) p.a.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Std.-abw. (%) p.a.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Minimum (%)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Maximum (%)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Max Drawdown (%)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AAPL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29.54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28.33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-18.07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21.63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-30.42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ADI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21.13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26.76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-17.79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22.25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-24.13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AMZN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29.03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31.03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-23.75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27.06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-52.10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COST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25.24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20.16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-15.35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14.81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-20.32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EBAY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15.42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30.94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-16.59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33.11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-51.26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EMR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11.19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25.81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-25.67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19.69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-37.03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13.64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20.60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-17.15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18.33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-38.21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GOOGL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20.03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23.70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-17.95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21.75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-40.40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KO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10.50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15.69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-16.51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12.89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-23.53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LLY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32.65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24.84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-11.86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23.18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-20.14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LMT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17.08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21.00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-15.06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25.99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-24.30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21.93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22.85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-16.78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16.58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-26.21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MCD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15.13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16.96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-14.84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18.17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-23.16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NFLX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33.81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42.41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-49.18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40.81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-74.67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ODFL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26.14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28.63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-19.12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19.36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-32.34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ORCL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16.79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23.93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-17.64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28.36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-35.55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SCHW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14.68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31.27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-32.78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22.18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-39.58</w:t>
            </w:r>
          </w:p>
        </w:tc>
      </w:tr>
    </w:tbl>
    <w:bookmarkEnd w:id="30"/>
    <w:bookmarkStart w:id="31" w:name="verteilungen-der-renditen-je-aktie"/>
    <w:p>
      <w:pPr>
        <w:pStyle w:val="Heading3"/>
      </w:pPr>
      <w:r>
        <w:t xml:space="preserve">3.3 Verteilungen der Renditen je Aktie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584"/>
        <w:gridCol w:w="1584"/>
        <w:gridCol w:w="1584"/>
        <w:gridCol w:w="1584"/>
        <w:gridCol w:w="158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Ticker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Skewness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Interpretation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Excess Kurtosis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Interpretation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AAPL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-0.2073007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linksschief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-0.4305698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platokurtisch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ADI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0.0179200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rechtsschief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0.0359941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leptokurtisch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AMZN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-0.0912067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linksschief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0.7986957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leptokurtisch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COST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-0.6492750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linksschief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0.4402511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leptokurtisch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EBAY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0.3805789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rechtsschief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0.4436030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leptokurtisch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EMR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-0.3843533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linksschief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1.3602756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leptokurtisch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-0.3257860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linksschief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1.2747459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leptokurtisch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GOOGL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-0.1488173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linksschief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0.2511062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leptokurtisch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KO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-0.8910868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linksschief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1.9293907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leptokurtisch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LLY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0.0840968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rechtsschief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-0.0494050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platokurtisch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LMT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0.1086858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rechtsschief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1.4195387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leptokurtisch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-0.4531460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linksschief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0.2624855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leptokurtisch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MCD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0.0205786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rechtsschief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1.2291389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leptokurtisch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NFLX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-1.3235585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linksschief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6.9639915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leptokurtisch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ODFL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-0.1601558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linksschief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-0.2320611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platokurtisch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ORCL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0.2168135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rechtsschief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0.7979511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leptokurtisch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SCHW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-0.9250877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linksschief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2.6210177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leptokurtisch</w:t>
            </w:r>
          </w:p>
        </w:tc>
      </w:tr>
    </w:tbl>
    <w:bookmarkEnd w:id="31"/>
    <w:bookmarkStart w:id="35" w:name="rollierende-volas-für-alle-aktien-plot"/>
    <w:p>
      <w:pPr>
        <w:pStyle w:val="Heading3"/>
      </w:pPr>
      <w:r>
        <w:t xml:space="preserve">3.4 Rollierende Volas für alle Aktien plot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group_assignment_files/figure-docx/unnamed-chunk-9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Start w:id="39" w:name="rollierende-sharpe-ratio-für-alle-aktien"/>
    <w:p>
      <w:pPr>
        <w:pStyle w:val="Heading3"/>
      </w:pPr>
      <w:r>
        <w:t xml:space="preserve">3.5 Rollierende Sharpe Ratio für alle Aktien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group_assignment_files/figure-docx/unnamed-chunk-10-1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"/>
    <w:bookmarkStart w:id="40" w:name="Xd75dff4c20fda5c52fa6142f689323b8f52bd4c"/>
    <w:p>
      <w:pPr>
        <w:pStyle w:val="Heading3"/>
      </w:pPr>
      <w:r>
        <w:t xml:space="preserve">3.6 Total set of stocks (gleichgewichtetes Portfolio)</w:t>
      </w:r>
    </w:p>
    <w:p>
      <w:pPr>
        <w:pStyle w:val="FirstParagraph"/>
      </w:pPr>
      <w:r>
        <w:t xml:space="preserve">Berechnung der Portfoliorenditen (gleichgewichetet)</w:t>
      </w:r>
    </w:p>
    <w:bookmarkEnd w:id="40"/>
    <w:bookmarkStart w:id="47" w:name="X16fda139ad40996f88e029ffd166d4ccc2ed0c7"/>
    <w:p>
      <w:pPr>
        <w:pStyle w:val="Heading3"/>
      </w:pPr>
      <w:r>
        <w:t xml:space="preserve">3.7 Plot Portfolio vs Plot Einzelaktien und Cor matrix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group_assignment_files/figure-docx/unnamed-chunk-12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group_assignment_files/figure-docx/unnamed-chunk-12-2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bookmarkStart w:id="48" w:name="X54bbabc7cc70a8525c10042df2d2b4e49236e02"/>
    <w:p>
      <w:pPr>
        <w:pStyle w:val="Heading3"/>
      </w:pPr>
      <w:r>
        <w:t xml:space="preserve">3.8 Rendite- und Risikokennzahlen Portfolio (gleichgewichtet)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520"/>
        <w:gridCol w:w="1680"/>
        <w:gridCol w:w="960"/>
        <w:gridCol w:w="960"/>
        <w:gridCol w:w="1360"/>
        <w:gridCol w:w="1440"/>
      </w:tblGrid>
      <w:tr>
        <w:trPr>
          <w:tblHeader w:val="on"/>
        </w:trPr>
        <w:tc>
          <w:tcPr/>
          <w:p>
            <w:pPr>
              <w:pStyle w:val="Compact"/>
              <w:jc w:val="right"/>
            </w:pPr>
            <w:r>
              <w:t xml:space="preserve">Ø Rendite (% p.a.)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Volatilität (% p.a.)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Minimum (%)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Maximum (%)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Max Drawdown (%)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Sharpe Ratio p.m.</w:t>
            </w:r>
          </w:p>
        </w:tc>
      </w:tr>
      <w:tr>
        <w:tc>
          <w:tcPr/>
          <w:p>
            <w:pPr>
              <w:pStyle w:val="Compact"/>
              <w:jc w:val="right"/>
            </w:pPr>
            <w:r>
              <w:t xml:space="preserve">20.8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15.73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-9.71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14.18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-19.21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0.35</w:t>
            </w:r>
          </w:p>
        </w:tc>
      </w:tr>
    </w:tbl>
    <w:bookmarkEnd w:id="48"/>
    <w:bookmarkStart w:id="52" w:name="Xe7f64ffcdfd939241945b290a077734741d1d54"/>
    <w:p>
      <w:pPr>
        <w:pStyle w:val="Heading3"/>
      </w:pPr>
      <w:r>
        <w:t xml:space="preserve">3.9 Rollierende Volatiltät des Portfolios (gleichgewichet)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group_assignment_files/figure-docx/unnamed-chunk-14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9" w:name="X404d3c1739b0f85542d5f7acb595c35f09bca25"/>
    <w:p>
      <w:pPr>
        <w:pStyle w:val="Heading3"/>
      </w:pPr>
      <w:r>
        <w:t xml:space="preserve">3.10 Rolling Sharpe Ratio Portfolio (gleichgewichtet)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group_assignment_files/figure-docx/unnamed-chunk-15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group_assignment_files/figure-docx/unnamed-chunk-15-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Subperiod Analysis of the Equal-Weighted Portfolio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Subperiod Analysis of the Equal-Weighted Portfolio"/>
      </w:tblPr>
      <w:tblGrid>
        <w:gridCol w:w="1958"/>
        <w:gridCol w:w="1618"/>
        <w:gridCol w:w="1788"/>
        <w:gridCol w:w="1107"/>
        <w:gridCol w:w="144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Periode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Ø Rendite (% p.a.)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Volatilität (% p.a.)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Sharpe Ratio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Max Drawdown (%)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Post-COVID (2020–2024)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21.84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18.12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-19.21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Pre-COVID (2014–2019)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19.90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13.48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1.40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-14.69</w:t>
            </w:r>
          </w:p>
        </w:tc>
      </w:tr>
    </w:tbl>
    <w:bookmarkEnd w:id="59"/>
    <w:bookmarkEnd w:id="60"/>
    <w:bookmarkStart w:id="70" w:name="portfolio-formation"/>
    <w:p>
      <w:pPr>
        <w:pStyle w:val="Heading2"/>
      </w:pPr>
      <w:r>
        <w:t xml:space="preserve">4 Portfolio formation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group_assignment_files/figure-docx/unnamed-chunk-16-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right"/>
            </w:pPr>
            <w:r>
              <w:t xml:space="preserve">St. Dev.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Return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Sharpe Ratio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Market Portfolio p.m.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0.0399686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0.0217978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0.5120285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Market Portfolio p.a.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0.1384552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0.2953269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1.7737188</w:t>
            </w:r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Ticker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Gewicht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Ticker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Gewicht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AAPL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0.0183087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LLY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0.3691004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ADI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0.0184325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LMT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0.1455858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AMZN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0.0000000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0.0000000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COST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0.1454225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MCD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0.1110351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EBAY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0.0000000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NFLX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0.0550958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EMR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0.0000000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ODFL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0.1370191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0.0000000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ORCL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0.0000000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GOOGL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0.0000000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SCHW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0.0000000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KO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0.0000000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NA</w:t>
            </w:r>
          </w:p>
        </w:tc>
      </w:tr>
    </w:tbl>
    <w:p>
      <w:pPr>
        <w:pStyle w:val="BodyText"/>
      </w:pPr>
      <w:r>
        <w:t xml:space="preserve"> 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group_assignment_files/figure-docx/unnamed-chunk-17-1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group_assignment_files/figure-docx/unnamed-chunk-17-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Subperiod Analysis of the Optimized (Tangency) Portfolio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Subperiod Analysis of the Optimized (Tangency) Portfolio"/>
      </w:tblPr>
      <w:tblGrid>
        <w:gridCol w:w="1075"/>
        <w:gridCol w:w="1857"/>
        <w:gridCol w:w="2053"/>
        <w:gridCol w:w="1271"/>
        <w:gridCol w:w="166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Periode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Ø Rendite (% p.a.)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Volatilität (% p.a.)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Sharpe Ratio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Max Drawdown (%)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Post-COVID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32.76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18.46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1.65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-11.60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Pre-COVID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19.83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10.86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1.74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-10.15</w:t>
            </w:r>
          </w:p>
        </w:tc>
      </w:tr>
    </w:tbl>
    <w:bookmarkEnd w:id="70"/>
    <w:bookmarkStart w:id="79" w:name="regression"/>
    <w:p>
      <w:pPr>
        <w:pStyle w:val="Heading2"/>
      </w:pPr>
      <w:r>
        <w:t xml:space="preserve">5 Regression</w:t>
      </w:r>
    </w:p>
    <w:bookmarkStart w:id="74" w:name="Xb5e96420c35bd08445cf1b3f546426c6f143bb0"/>
    <w:p>
      <w:pPr>
        <w:pStyle w:val="Heading3"/>
      </w:pPr>
      <w:r>
        <w:t xml:space="preserve">5.1 Regress stock returns on market return &amp; Interpretation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Stock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Alpha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Beta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p_value_int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p_value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R2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AAPL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1.172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0.590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ADI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0.659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AMZN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1.272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0.278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0.551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COST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0.709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0.396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EBAY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-0.005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1.150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0.466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EMR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-0.004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0.977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0.466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0.522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0.390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0.211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GOOGL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0.954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0.534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0.534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KO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0.319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0.383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0.134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LLY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0.290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0.045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LMT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0.342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0.090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0.087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0.821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0.106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MCD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0.416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0.081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0.198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NFLX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0.010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1.301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0.328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0.305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ODFL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0.952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0.080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0.374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ORCL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0.815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0.537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0.396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SCHW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-0.001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0.813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0.937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0.219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group_assignment_files/figure-docx/unnamed-chunk-18-1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4"/>
    <w:bookmarkStart w:id="78" w:name="X94cf17fa46c92c4f27195269de6ee2c3783e417"/>
    <w:p>
      <w:pPr>
        <w:pStyle w:val="Heading3"/>
      </w:pPr>
      <w:r>
        <w:t xml:space="preserve">5.2 Regress stock returns on three self chosen factors &amp; Interpretation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stock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alpha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beta_mkt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beta_smb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beta_hml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r2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AAPL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0.0091486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1.2396628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-0.1539461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-0.5079491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0.5284866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ADI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0.0055114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1.1065636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0.4486774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0.1689793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0.5175313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AMZN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0.0076425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1.2922371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-0.2663918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-0.9775368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0.5591331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COST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0.0093337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0.8480317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-0.2815019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-0.4651205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0.4820947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EBAY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-0.0027140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1.2368235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0.4005042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-0.2487198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0.4744634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EMR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-0.0031984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1.2455392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0.2291067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0.4032398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0.6723730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0.0035158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0.7763754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-0.1078457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0.4292074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0.4144471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GOOGL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0.0031373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1.0605787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-0.3617617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-0.3268274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0.4903435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KO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-0.0000371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0.6274718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-0.7535582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0.2539704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0.4612317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LLY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0.0193742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0.3499718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-0.1311191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-0.5094859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0.1154656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LMT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0.0071454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0.6361936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-0.4142218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0.3888872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0.2610119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0.0068575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1.1033130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-0.4103695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0.1053013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0.5356851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MCD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0.0048296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0.6923797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-0.5450735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0.2092017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0.4123703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NFLX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0.0121649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1.2590149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-0.0938543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-0.9738934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0.2899714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ODFL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0.0134005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1.0396954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0.5099040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-0.1579496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0.4257088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ORCL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0.0017263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1.0565965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-0.4675198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-0.1590366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0.4722061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SCHW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0.0019754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1.0071055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0.5002541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0.8402425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0.4608531</w:t>
            </w:r>
          </w:p>
        </w:tc>
      </w:tr>
    </w:tbl>
    <w:p>
      <w:pPr>
        <w:pStyle w:val="BodyText"/>
      </w:pPr>
      <w:r>
        <w:drawing>
          <wp:inline>
            <wp:extent cx="5334000" cy="4267200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group_assignment_files/figure-docx/unnamed-chunk-19-1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8"/>
    <w:bookmarkEnd w:id="79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6" Target="media/rId36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26" Target="media/rId26.png" /><Relationship Type="http://schemas.openxmlformats.org/officeDocument/2006/relationships/image" Id="rId32" Target="media/rId3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group_assignment</dc:title>
  <dc:creator/>
  <cp:keywords/>
  <dcterms:created xsi:type="dcterms:W3CDTF">2025-12-17T08:43:15Z</dcterms:created>
  <dcterms:modified xsi:type="dcterms:W3CDTF">2025-12-17T08:43:15Z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editor">
    <vt:lpwstr>visual</vt:lpwstr>
  </property>
  <property fmtid="{D5CDD505-2E9C-101B-9397-08002B2CF9AE}" pid="4" name="fig_caption">
    <vt:lpwstr>True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Table of contents</vt:lpwstr>
  </property>
</Properties>
</file>